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Fonts w:ascii="Arial" w:cs="Arial" w:eastAsia="Arial" w:hAnsi="Arial"/>
          <w:b w:val="1"/>
          <w:bCs w:val="1"/>
          <w:sz w:val="22"/>
          <w:szCs w:val="22"/>
          <w:rtl w:val="0"/>
        </w:rPr>
        <w:t xml:space="preserve">Blindaje inteligente: el aliado oculto de las flotas en la temporada alta</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9" w:lineRule="auto"/>
        <w:ind w:left="720" w:right="0" w:hanging="36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Durante el cierre de año, </w:t>
      </w:r>
      <w:r w:rsidDel="00000000" w:rsidR="00000000" w:rsidRPr="00000000">
        <w:rPr>
          <w:rFonts w:ascii="Arial" w:cs="Arial" w:eastAsia="Arial" w:hAnsi="Arial"/>
          <w:i w:val="1"/>
          <w:iCs w:val="1"/>
          <w:sz w:val="22"/>
          <w:szCs w:val="22"/>
          <w:rtl w:val="0"/>
        </w:rPr>
        <w:t xml:space="preserve">la alta demanda comercial vuelve a la seguridad logística un factor crítico para las flotas de transporte.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Más del 50 % de los robos </w:t>
      </w:r>
      <w:r w:rsidDel="00000000" w:rsidR="00000000" w:rsidRPr="00000000">
        <w:rPr>
          <w:rFonts w:ascii="Arial" w:cs="Arial" w:eastAsia="Arial" w:hAnsi="Arial"/>
          <w:i w:val="1"/>
          <w:iCs w:val="1"/>
          <w:sz w:val="22"/>
          <w:szCs w:val="22"/>
          <w:rtl w:val="0"/>
        </w:rPr>
        <w:t xml:space="preserve">ocurren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en horarios nocturnos y afecta directamente la eficiencia operativa.</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Total Protect </w:t>
      </w:r>
      <w:r w:rsidDel="00000000" w:rsidR="00000000" w:rsidRPr="00000000">
        <w:rPr>
          <w:rFonts w:ascii="Arial" w:cs="Arial" w:eastAsia="Arial" w:hAnsi="Arial"/>
          <w:i w:val="1"/>
          <w:iCs w:val="1"/>
          <w:sz w:val="22"/>
          <w:szCs w:val="22"/>
          <w:rtl w:val="0"/>
        </w:rPr>
        <w:t xml:space="preserve">analiza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cómo, a trav</w:t>
      </w:r>
      <w:r w:rsidDel="00000000" w:rsidR="00000000" w:rsidRPr="00000000">
        <w:rPr>
          <w:rFonts w:ascii="Arial" w:cs="Arial" w:eastAsia="Arial" w:hAnsi="Arial"/>
          <w:i w:val="1"/>
          <w:iCs w:val="1"/>
          <w:sz w:val="22"/>
          <w:szCs w:val="22"/>
          <w:rtl w:val="0"/>
        </w:rPr>
        <w:t xml:space="preserve">és de la integración de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telemetría, alertas predictivas y monitoreo inteligente las empresas pueden anticiparse al riesgo</w:t>
      </w:r>
      <w:r w:rsidDel="00000000" w:rsidR="00000000" w:rsidRPr="00000000">
        <w:rPr>
          <w:rFonts w:ascii="Arial" w:cs="Arial" w:eastAsia="Arial" w:hAnsi="Arial"/>
          <w:i w:val="1"/>
          <w:iCs w:val="1"/>
          <w:sz w:val="22"/>
          <w:szCs w:val="22"/>
          <w:rtl w:val="0"/>
        </w:rPr>
        <w:t xml:space="preserve">.</w:t>
      </w:r>
      <w:r w:rsidDel="00000000" w:rsidR="00000000" w:rsidRPr="00000000">
        <w:rPr>
          <w:rtl w:val="0"/>
        </w:rPr>
      </w:r>
    </w:p>
    <w:p w:rsidR="00000000" w:rsidDel="00000000" w:rsidP="00000000" w:rsidRDefault="00000000" w:rsidRPr="00000000" w14:paraId="00000004">
      <w:pPr>
        <w:spacing w:after="240" w:before="240" w:lineRule="auto"/>
        <w:ind w:left="0" w:firstLine="0"/>
        <w:jc w:val="both"/>
        <w:rPr>
          <w:rFonts w:ascii="Arial" w:cs="Arial" w:eastAsia="Arial" w:hAnsi="Arial"/>
          <w:b w:val="0"/>
          <w:bCs w:val="0"/>
          <w:sz w:val="22"/>
          <w:szCs w:val="22"/>
        </w:rPr>
      </w:pPr>
      <w:r w:rsidDel="00000000" w:rsidR="00000000" w:rsidRPr="00000000">
        <w:rPr>
          <w:rFonts w:ascii="Arial" w:cs="Arial" w:eastAsia="Arial" w:hAnsi="Arial"/>
          <w:b w:val="1"/>
          <w:bCs w:val="1"/>
          <w:sz w:val="22"/>
          <w:szCs w:val="22"/>
          <w:rtl w:val="0"/>
        </w:rPr>
        <w:t xml:space="preserve">Ciudad de México, 12 de enero de 2025. </w:t>
      </w:r>
      <w:r w:rsidDel="00000000" w:rsidR="00000000" w:rsidRPr="00000000">
        <w:rPr>
          <w:rFonts w:ascii="Arial" w:cs="Arial" w:eastAsia="Arial" w:hAnsi="Arial"/>
          <w:sz w:val="22"/>
          <w:szCs w:val="22"/>
          <w:rtl w:val="0"/>
        </w:rPr>
        <w:t xml:space="preserve">El cierre de 2025 dejó claro que la temporada alta continúa siendo uno de los periodos más retadores</w:t>
      </w:r>
      <w:r w:rsidDel="00000000" w:rsidR="00000000" w:rsidRPr="00000000">
        <w:rPr>
          <w:rFonts w:ascii="Arial" w:cs="Arial" w:eastAsia="Arial" w:hAnsi="Arial"/>
          <w:b w:val="0"/>
          <w:bCs w:val="0"/>
          <w:sz w:val="22"/>
          <w:szCs w:val="22"/>
          <w:rtl w:val="0"/>
        </w:rPr>
        <w:t xml:space="preserve"> para las cadenas de suministro en México. Entre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b w:val="0"/>
          <w:bCs w:val="0"/>
          <w:sz w:val="22"/>
          <w:szCs w:val="22"/>
          <w:rtl w:val="0"/>
        </w:rPr>
        <w:t xml:space="preserve">as compras navideñas y el arranque del año nuevo, el traslado de mercancías se intensifica: más rutas activas, más unidades en movimiento, jornadas extendidas que implican mayor presión logística y más exposición a riesgos.</w:t>
      </w:r>
    </w:p>
    <w:p w:rsidR="00000000" w:rsidDel="00000000" w:rsidP="00000000" w:rsidRDefault="00000000" w:rsidRPr="00000000" w14:paraId="00000005">
      <w:pPr>
        <w:spacing w:after="240" w:before="240" w:line="279" w:lineRule="auto"/>
        <w:ind w:left="0" w:right="0"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De acuerdo con el reporte </w:t>
      </w:r>
      <w:r w:rsidDel="00000000" w:rsidR="00000000" w:rsidRPr="00000000">
        <w:rPr>
          <w:rFonts w:ascii="Arial" w:cs="Arial" w:eastAsia="Arial" w:hAnsi="Arial"/>
          <w:b w:val="0"/>
          <w:bCs w:val="0"/>
          <w:i w:val="1"/>
          <w:iCs w:val="1"/>
          <w:sz w:val="22"/>
          <w:szCs w:val="22"/>
          <w:rtl w:val="0"/>
        </w:rPr>
        <w:t xml:space="preserve">México: Reporte Q3 – 2025 de Robo de transporte de carga realizado por Overhaul, </w:t>
      </w:r>
      <w:r w:rsidDel="00000000" w:rsidR="00000000" w:rsidRPr="00000000">
        <w:rPr>
          <w:rFonts w:ascii="Arial" w:cs="Arial" w:eastAsia="Arial" w:hAnsi="Arial"/>
          <w:b w:val="0"/>
          <w:bCs w:val="0"/>
          <w:i w:val="0"/>
          <w:iCs w:val="0"/>
          <w:sz w:val="22"/>
          <w:szCs w:val="22"/>
          <w:rtl w:val="0"/>
        </w:rPr>
        <w:t xml:space="preserve">empresa especializada en análisis de riesgos logísticos y seguridad en la cadena de suministro,</w:t>
      </w:r>
      <w:r w:rsidDel="00000000" w:rsidR="00000000" w:rsidRPr="00000000">
        <w:rPr>
          <w:rFonts w:ascii="Arial" w:cs="Arial" w:eastAsia="Arial" w:hAnsi="Arial"/>
          <w:b w:val="0"/>
          <w:bCs w:val="0"/>
          <w:sz w:val="22"/>
          <w:szCs w:val="22"/>
          <w:rtl w:val="0"/>
        </w:rPr>
        <w:t xml:space="preserve"> el 86 % de ellos se cometen entre lunes y viernes, y 52 % ocurre entre las 18:00 y las 06:00 horas, justo cuando muchas flotas extienden su operación para cumplir con picos de entrega. Además, el 65.4 % de los incidentes ocurren con la unidad en tránsito, lo que convierte la protección en ruta en un tema prioritario para cualquier empresa logística.</w:t>
      </w:r>
    </w:p>
    <w:p w:rsidR="00000000" w:rsidDel="00000000" w:rsidP="00000000" w:rsidRDefault="00000000" w:rsidRPr="00000000" w14:paraId="00000006">
      <w:pPr>
        <w:spacing w:after="240" w:before="240" w:line="279" w:lineRule="auto"/>
        <w:ind w:left="0" w:right="0"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El estudio también advierte un aumento proyectado en el robo de productos electrónicos, motivado por la alta demanda durante la temporada decembrina. Entre enero y septiembre de 2025, este tipo de mercancía representó </w:t>
      </w:r>
      <w:r w:rsidDel="00000000" w:rsidR="00000000" w:rsidRPr="00000000">
        <w:rPr>
          <w:rFonts w:ascii="Arial" w:cs="Arial" w:eastAsia="Arial" w:hAnsi="Arial"/>
          <w:b w:val="0"/>
          <w:bCs w:val="0"/>
          <w:color w:val="000000"/>
          <w:sz w:val="22"/>
          <w:szCs w:val="22"/>
          <w:rtl w:val="0"/>
        </w:rPr>
        <w:t xml:space="preserve">el 3 % del total nacional de robos, con mayor incidencia en Estado de México, Guanajuato, Jalisco, y en corredores de alto riesgo como las carreteras MEX-57D y la MEX-45D que circulan por estados como Coahuila, Nuevo León, San Luis Potosí, Guanajuato, Querétaro, México, Hidalgo y Ciudad de México).</w:t>
      </w:r>
      <w:r w:rsidDel="00000000" w:rsidR="00000000" w:rsidRPr="00000000">
        <w:rPr>
          <w:rtl w:val="0"/>
        </w:rPr>
      </w:r>
    </w:p>
    <w:p w:rsidR="00000000" w:rsidDel="00000000" w:rsidP="00000000" w:rsidRDefault="00000000" w:rsidRPr="00000000" w14:paraId="00000007">
      <w:pPr>
        <w:spacing w:after="240" w:before="240" w:line="279" w:lineRule="auto"/>
        <w:ind w:left="0" w:right="0"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Ante este escenario, la adopción de soluciones tecnológicas dejó de ser un diferencial: hoy es una necesidad operativa.</w:t>
      </w:r>
    </w:p>
    <w:p w:rsidR="00000000" w:rsidDel="00000000" w:rsidP="00000000" w:rsidRDefault="00000000" w:rsidRPr="00000000" w14:paraId="00000008">
      <w:pPr>
        <w:spacing w:after="240" w:before="240" w:line="279" w:lineRule="auto"/>
        <w:ind w:left="0" w:right="0" w:firstLine="0"/>
        <w:jc w:val="both"/>
        <w:rPr>
          <w:rFonts w:ascii="Arial" w:cs="Arial" w:eastAsia="Arial" w:hAnsi="Arial"/>
          <w:b w:val="0"/>
          <w:bCs w:val="0"/>
          <w:sz w:val="22"/>
          <w:szCs w:val="22"/>
        </w:rPr>
      </w:pPr>
      <w:r w:rsidDel="00000000" w:rsidR="00000000" w:rsidRPr="00000000">
        <w:rPr>
          <w:rFonts w:ascii="Arial" w:cs="Arial" w:eastAsia="Arial" w:hAnsi="Arial"/>
          <w:b w:val="0"/>
          <w:bCs w:val="0"/>
          <w:i w:val="1"/>
          <w:iCs w:val="1"/>
          <w:sz w:val="22"/>
          <w:szCs w:val="22"/>
          <w:rtl w:val="0"/>
        </w:rPr>
        <w:t xml:space="preserve">“La temporada alta representa un reto logístico, pero también una oportunidad para las empresas que se preparan. En Total Protect trabajamos para que nuestros clientes no solo localicen sus unidades, sino que puedan actuar en tiempo real ante cualquier desviación, anomalía o amenaza. Nuestra tecnología permite detectar patrones, emitir alertas automáticas y coordinar respuestas con precisión. En un entorno como el actual, la prevención inteligente es la herramienta más poderosa para garantizar entregas seguras y proteger el valor en movimiento”, </w:t>
      </w:r>
      <w:r w:rsidDel="00000000" w:rsidR="00000000" w:rsidRPr="00000000">
        <w:rPr>
          <w:rFonts w:ascii="Arial" w:cs="Arial" w:eastAsia="Arial" w:hAnsi="Arial"/>
          <w:b w:val="0"/>
          <w:bCs w:val="0"/>
          <w:i w:val="0"/>
          <w:iCs w:val="0"/>
          <w:sz w:val="22"/>
          <w:szCs w:val="22"/>
          <w:rtl w:val="0"/>
        </w:rPr>
        <w:t xml:space="preserve">destaca María de los Ángeles Useche Serrano, directora comercial de Total Protect.</w:t>
      </w:r>
      <w:r w:rsidDel="00000000" w:rsidR="00000000" w:rsidRPr="00000000">
        <w:rPr>
          <w:rtl w:val="0"/>
        </w:rPr>
      </w:r>
    </w:p>
    <w:p w:rsidR="00000000" w:rsidDel="00000000" w:rsidP="00000000" w:rsidRDefault="00000000" w:rsidRPr="00000000" w14:paraId="00000009">
      <w:pPr>
        <w:spacing w:after="240" w:before="240" w:line="279" w:lineRule="auto"/>
        <w:ind w:left="0" w:right="0"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Además del monitoreo en ruta, las soluciones de seguridad integradas también permiten identificar horarios, rutas y zonas de alto riesgo, facilitando una planeación operativa más informada. Según el mismo reporte, miércoles y jueves son los días con mayor incidencia de robo, y las principales entidades afectadas son Puebla, Estado de México, Guanajuato, San Luis Potosí y Veracruz, lo que permite diseñar estrategias focalizadas de prevención.</w:t>
      </w:r>
    </w:p>
    <w:p w:rsidR="00000000" w:rsidDel="00000000" w:rsidP="00000000" w:rsidRDefault="00000000" w:rsidRPr="00000000" w14:paraId="0000000A">
      <w:pPr>
        <w:spacing w:after="240" w:before="240" w:line="279" w:lineRule="auto"/>
        <w:ind w:left="0" w:right="0" w:firstLine="0"/>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La tecnología desarrollada por Total Protect ha demostrado ser clave para mitigar riesgos en flotas de sectores como alimentos, retail, electrónicos y farmacéutica, todos altamente expuestos durante los últimos meses del año. Su modelo de monitoreo 24/7, geocercas dinámicas, alertas de comportamiento inusual y bloqueo remoto, lo cual fortalece la capacidad de respuesta y mejora la coordinación con autoridades y centros de control.</w:t>
      </w:r>
    </w:p>
    <w:p w:rsidR="00000000" w:rsidDel="00000000" w:rsidP="00000000" w:rsidRDefault="00000000" w:rsidRPr="00000000" w14:paraId="0000000B">
      <w:pPr>
        <w:spacing w:after="240" w:before="240" w:line="279" w:lineRule="auto"/>
        <w:ind w:left="0" w:right="0" w:firstLine="0"/>
        <w:jc w:val="both"/>
        <w:rPr/>
      </w:pPr>
      <w:r w:rsidDel="00000000" w:rsidR="00000000" w:rsidRPr="00000000">
        <w:rPr>
          <w:rFonts w:ascii="Arial" w:cs="Arial" w:eastAsia="Arial" w:hAnsi="Arial"/>
          <w:sz w:val="22"/>
          <w:szCs w:val="22"/>
          <w:rtl w:val="0"/>
        </w:rPr>
        <w:t xml:space="preserve">Al cierre de la </w:t>
      </w:r>
      <w:r w:rsidDel="00000000" w:rsidR="00000000" w:rsidRPr="00000000">
        <w:rPr>
          <w:rFonts w:ascii="Arial" w:cs="Arial" w:eastAsia="Arial" w:hAnsi="Arial"/>
          <w:b w:val="0"/>
          <w:bCs w:val="0"/>
          <w:sz w:val="22"/>
          <w:szCs w:val="22"/>
          <w:rtl w:val="0"/>
        </w:rPr>
        <w:t xml:space="preserve">temporada alta, una conclusi</w:t>
      </w:r>
      <w:r w:rsidDel="00000000" w:rsidR="00000000" w:rsidRPr="00000000">
        <w:rPr>
          <w:rFonts w:ascii="Arial" w:cs="Arial" w:eastAsia="Arial" w:hAnsi="Arial"/>
          <w:sz w:val="22"/>
          <w:szCs w:val="22"/>
          <w:rtl w:val="0"/>
        </w:rPr>
        <w:t xml:space="preserve">ón se vuelve evidente: </w:t>
      </w:r>
      <w:r w:rsidDel="00000000" w:rsidR="00000000" w:rsidRPr="00000000">
        <w:rPr>
          <w:rFonts w:ascii="Arial" w:cs="Arial" w:eastAsia="Arial" w:hAnsi="Arial"/>
          <w:b w:val="0"/>
          <w:bCs w:val="0"/>
          <w:sz w:val="22"/>
          <w:szCs w:val="22"/>
          <w:rtl w:val="0"/>
        </w:rPr>
        <w:t xml:space="preserve">cuando cada minuto cuenta y cada desviación puede convertirse en pérdida, las decisiones logísticas basadas en datos son el mejor blindaje para las empresas.</w:t>
      </w:r>
      <w:r w:rsidDel="00000000" w:rsidR="00000000" w:rsidRPr="00000000">
        <w:rPr>
          <w:rtl w:val="0"/>
        </w:rPr>
      </w:r>
    </w:p>
    <w:p w:rsidR="00000000" w:rsidDel="00000000" w:rsidP="00000000" w:rsidRDefault="00000000" w:rsidRPr="00000000" w14:paraId="0000000C">
      <w:pPr>
        <w:spacing w:after="240" w:before="240" w:line="279" w:lineRule="auto"/>
        <w:ind w:left="0" w:right="0" w:firstLine="0"/>
        <w:jc w:val="both"/>
        <w:rPr/>
      </w:pPr>
      <w:r w:rsidDel="00000000" w:rsidR="00000000" w:rsidRPr="00000000">
        <w:rPr>
          <w:rtl w:val="0"/>
        </w:rPr>
        <w:br w:type="textWrapping"/>
      </w:r>
    </w:p>
    <w:p w:rsidR="00000000" w:rsidDel="00000000" w:rsidP="00000000" w:rsidRDefault="00000000" w:rsidRPr="00000000" w14:paraId="0000000D">
      <w:pPr>
        <w:spacing w:after="240" w:befor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.oOo.</w:t>
      </w:r>
    </w:p>
    <w:p w:rsidR="00000000" w:rsidDel="00000000" w:rsidP="00000000" w:rsidRDefault="00000000" w:rsidRPr="00000000" w14:paraId="0000000E">
      <w:pPr>
        <w:spacing w:after="240" w:before="240" w:lineRule="auto"/>
        <w:jc w:val="left"/>
        <w:rPr>
          <w:rFonts w:ascii="Arial" w:cs="Arial" w:eastAsia="Arial" w:hAnsi="Arial"/>
          <w:sz w:val="16"/>
          <w:szCs w:val="16"/>
        </w:rPr>
      </w:pPr>
      <w:r w:rsidDel="00000000" w:rsidR="00000000" w:rsidRPr="00000000">
        <w:rPr>
          <w:rFonts w:ascii="Arial" w:cs="Arial" w:eastAsia="Arial" w:hAnsi="Arial"/>
          <w:b w:val="1"/>
          <w:bCs w:val="1"/>
          <w:i w:val="0"/>
          <w:iCs w:val="0"/>
          <w:strike w:val="0"/>
          <w:color w:val="000000"/>
          <w:sz w:val="16"/>
          <w:szCs w:val="16"/>
          <w:u w:val="none"/>
          <w:rtl w:val="0"/>
        </w:rPr>
        <w:t xml:space="preserve">Sobre </w:t>
      </w:r>
      <w:hyperlink r:id="rId7">
        <w:r w:rsidDel="00000000" w:rsidR="00000000" w:rsidRPr="00000000">
          <w:rPr>
            <w:rFonts w:ascii="Arial" w:cs="Arial" w:eastAsia="Arial" w:hAnsi="Arial"/>
            <w:b w:val="1"/>
            <w:bCs w:val="1"/>
            <w:i w:val="0"/>
            <w:iCs w:val="0"/>
            <w:strike w:val="0"/>
            <w:color w:val="467886"/>
            <w:sz w:val="16"/>
            <w:szCs w:val="16"/>
            <w:u w:val="none"/>
            <w:rtl w:val="0"/>
          </w:rPr>
          <w:t xml:space="preserve">Total Protect.</w:t>
        </w:r>
      </w:hyperlink>
      <w:r w:rsidDel="00000000" w:rsidR="00000000" w:rsidRPr="00000000">
        <w:rPr>
          <w:rtl w:val="0"/>
        </w:rPr>
      </w:r>
    </w:p>
    <w:p w:rsidR="00000000" w:rsidDel="00000000" w:rsidP="00000000" w:rsidRDefault="00000000" w:rsidRPr="00000000" w14:paraId="0000000F">
      <w:pPr>
        <w:spacing w:after="160" w:before="0" w:lineRule="auto"/>
        <w:jc w:val="both"/>
        <w:rPr>
          <w:rFonts w:ascii="Arial" w:cs="Arial" w:eastAsia="Arial" w:hAnsi="Arial"/>
          <w:b w:val="0"/>
          <w:bCs w:val="0"/>
          <w:i w:val="0"/>
          <w:iCs w:val="0"/>
          <w:strike w:val="0"/>
          <w:color w:val="000000"/>
          <w:sz w:val="16"/>
          <w:szCs w:val="16"/>
          <w:u w:val="none"/>
        </w:rPr>
      </w:pPr>
      <w:r w:rsidDel="00000000" w:rsidR="00000000" w:rsidRPr="00000000">
        <w:rPr>
          <w:rFonts w:ascii="Arial" w:cs="Arial" w:eastAsia="Arial" w:hAnsi="Arial"/>
          <w:b w:val="0"/>
          <w:bCs w:val="0"/>
          <w:i w:val="0"/>
          <w:iCs w:val="0"/>
          <w:strike w:val="0"/>
          <w:color w:val="000000"/>
          <w:sz w:val="16"/>
          <w:szCs w:val="16"/>
          <w:u w:val="none"/>
          <w:rtl w:val="0"/>
        </w:rPr>
        <w:t xml:space="preserve">Total Protect es una empresa de Grupo Salinas que ofrece tecnología y soluciones avanzadas de seguridad privada para la geolocalización, protección, prevención y eficiencia para personas, vehículos y mercancías en todo el país. La compañía se enfoca en proporcionar tranquilidad, confianza y ahorro a sus clientes, especialmente en el sector de flotas. Con una impresionante tasa de recuperación del 99% de vehículos robados y la gestión segura de más de 34 mil traslados de mercancía anuales, Total Protect ha atendido más de 20 mil eventos de riesgo, contribuyendo a la seguridad en las principales carreteras de México. Para más información, visita </w:t>
      </w:r>
      <w:hyperlink r:id="rId8">
        <w:r w:rsidDel="00000000" w:rsidR="00000000" w:rsidRPr="00000000">
          <w:rPr>
            <w:rFonts w:ascii="Arial" w:cs="Arial" w:eastAsia="Arial" w:hAnsi="Arial"/>
            <w:b w:val="0"/>
            <w:bCs w:val="0"/>
            <w:i w:val="0"/>
            <w:iCs w:val="0"/>
            <w:strike w:val="0"/>
            <w:color w:val="467886"/>
            <w:sz w:val="16"/>
            <w:szCs w:val="16"/>
            <w:u w:val="none"/>
            <w:rtl w:val="0"/>
          </w:rPr>
          <w:t xml:space="preserve">https://totalprotect.mx/</w:t>
        </w:r>
      </w:hyperlink>
      <w:r w:rsidDel="00000000" w:rsidR="00000000" w:rsidRPr="00000000">
        <w:rPr>
          <w:rFonts w:ascii="Arial" w:cs="Arial" w:eastAsia="Arial" w:hAnsi="Arial"/>
          <w:b w:val="0"/>
          <w:bCs w:val="0"/>
          <w:i w:val="0"/>
          <w:iCs w:val="0"/>
          <w:strike w:val="0"/>
          <w:color w:val="000000"/>
          <w:sz w:val="16"/>
          <w:szCs w:val="16"/>
          <w:u w:val="none"/>
          <w:rtl w:val="0"/>
        </w:rPr>
        <w:t xml:space="preserve">.</w:t>
      </w:r>
    </w:p>
    <w:p w:rsidR="00000000" w:rsidDel="00000000" w:rsidP="00000000" w:rsidRDefault="00000000" w:rsidRPr="00000000" w14:paraId="00000010">
      <w:pPr>
        <w:spacing w:after="160" w:before="0" w:lineRule="auto"/>
        <w:jc w:val="both"/>
        <w:rPr>
          <w:rFonts w:ascii="Arial" w:cs="Arial" w:eastAsia="Arial" w:hAnsi="Arial"/>
          <w:b w:val="1"/>
          <w:bCs w:val="1"/>
          <w:i w:val="0"/>
          <w:iCs w:val="0"/>
          <w:strike w:val="0"/>
          <w:color w:val="000000"/>
          <w:sz w:val="16"/>
          <w:szCs w:val="16"/>
          <w:u w:val="none"/>
        </w:rPr>
      </w:pPr>
      <w:r w:rsidDel="00000000" w:rsidR="00000000" w:rsidRPr="00000000">
        <w:rPr>
          <w:rFonts w:ascii="Arial" w:cs="Arial" w:eastAsia="Arial" w:hAnsi="Arial"/>
          <w:b w:val="1"/>
          <w:bCs w:val="1"/>
          <w:i w:val="0"/>
          <w:iCs w:val="0"/>
          <w:strike w:val="0"/>
          <w:color w:val="000000"/>
          <w:sz w:val="16"/>
          <w:szCs w:val="16"/>
          <w:u w:val="none"/>
          <w:rtl w:val="0"/>
        </w:rPr>
        <w:t xml:space="preserve">Síguenos en: </w:t>
      </w:r>
    </w:p>
    <w:p w:rsidR="00000000" w:rsidDel="00000000" w:rsidP="00000000" w:rsidRDefault="00000000" w:rsidRPr="00000000" w14:paraId="00000011">
      <w:pPr>
        <w:spacing w:after="0" w:before="0" w:lineRule="auto"/>
        <w:jc w:val="both"/>
        <w:rPr>
          <w:rFonts w:ascii="Arial" w:cs="Arial" w:eastAsia="Arial" w:hAnsi="Arial"/>
          <w:sz w:val="16"/>
          <w:szCs w:val="16"/>
        </w:rPr>
      </w:pPr>
      <w:r w:rsidDel="00000000" w:rsidR="00000000" w:rsidRPr="00000000">
        <w:rPr>
          <w:rFonts w:ascii="Arial" w:cs="Arial" w:eastAsia="Arial" w:hAnsi="Arial"/>
          <w:b w:val="0"/>
          <w:bCs w:val="0"/>
          <w:i w:val="0"/>
          <w:iCs w:val="0"/>
          <w:strike w:val="0"/>
          <w:color w:val="000000"/>
          <w:sz w:val="16"/>
          <w:szCs w:val="16"/>
          <w:u w:val="none"/>
          <w:rtl w:val="0"/>
        </w:rPr>
        <w:t xml:space="preserve">LinkedIn: </w:t>
      </w:r>
      <w:hyperlink r:id="rId9">
        <w:r w:rsidDel="00000000" w:rsidR="00000000" w:rsidRPr="00000000">
          <w:rPr>
            <w:rFonts w:ascii="Arial" w:cs="Arial" w:eastAsia="Arial" w:hAnsi="Arial"/>
            <w:b w:val="0"/>
            <w:bCs w:val="0"/>
            <w:i w:val="0"/>
            <w:iCs w:val="0"/>
            <w:strike w:val="0"/>
            <w:color w:val="467886"/>
            <w:sz w:val="16"/>
            <w:szCs w:val="16"/>
            <w:u w:val="none"/>
            <w:rtl w:val="0"/>
          </w:rPr>
          <w:t xml:space="preserve">https://www.linkedin.com/company/totalprotect1/</w:t>
        </w:r>
      </w:hyperlink>
      <w:r w:rsidDel="00000000" w:rsidR="00000000" w:rsidRPr="00000000">
        <w:rPr>
          <w:rtl w:val="0"/>
        </w:rPr>
      </w:r>
    </w:p>
    <w:p w:rsidR="00000000" w:rsidDel="00000000" w:rsidP="00000000" w:rsidRDefault="00000000" w:rsidRPr="00000000" w14:paraId="00000012">
      <w:pPr>
        <w:spacing w:after="0" w:before="0" w:lineRule="auto"/>
        <w:jc w:val="both"/>
        <w:rPr>
          <w:rFonts w:ascii="Arial" w:cs="Arial" w:eastAsia="Arial" w:hAnsi="Arial"/>
          <w:sz w:val="16"/>
          <w:szCs w:val="16"/>
        </w:rPr>
      </w:pPr>
      <w:r w:rsidDel="00000000" w:rsidR="00000000" w:rsidRPr="00000000">
        <w:rPr>
          <w:rFonts w:ascii="Arial" w:cs="Arial" w:eastAsia="Arial" w:hAnsi="Arial"/>
          <w:b w:val="0"/>
          <w:bCs w:val="0"/>
          <w:i w:val="0"/>
          <w:iCs w:val="0"/>
          <w:strike w:val="0"/>
          <w:color w:val="000000"/>
          <w:sz w:val="16"/>
          <w:szCs w:val="16"/>
          <w:u w:val="none"/>
          <w:rtl w:val="0"/>
        </w:rPr>
        <w:t xml:space="preserve">Facebook: </w:t>
      </w:r>
      <w:hyperlink r:id="rId10">
        <w:r w:rsidDel="00000000" w:rsidR="00000000" w:rsidRPr="00000000">
          <w:rPr>
            <w:rFonts w:ascii="Arial" w:cs="Arial" w:eastAsia="Arial" w:hAnsi="Arial"/>
            <w:b w:val="0"/>
            <w:bCs w:val="0"/>
            <w:i w:val="0"/>
            <w:iCs w:val="0"/>
            <w:strike w:val="0"/>
            <w:color w:val="467886"/>
            <w:sz w:val="16"/>
            <w:szCs w:val="16"/>
            <w:u w:val="none"/>
            <w:rtl w:val="0"/>
          </w:rPr>
          <w:t xml:space="preserve">https://www.facebook.com/people/Total-Protect/100091312624811/</w:t>
        </w:r>
      </w:hyperlink>
      <w:r w:rsidDel="00000000" w:rsidR="00000000" w:rsidRPr="00000000">
        <w:rPr>
          <w:rtl w:val="0"/>
        </w:rPr>
      </w:r>
    </w:p>
    <w:p w:rsidR="00000000" w:rsidDel="00000000" w:rsidP="00000000" w:rsidRDefault="00000000" w:rsidRPr="00000000" w14:paraId="00000013">
      <w:pPr>
        <w:spacing w:after="0" w:before="0" w:lineRule="auto"/>
        <w:jc w:val="both"/>
        <w:rPr>
          <w:rFonts w:ascii="Arial" w:cs="Arial" w:eastAsia="Arial" w:hAnsi="Arial"/>
          <w:sz w:val="16"/>
          <w:szCs w:val="16"/>
        </w:rPr>
      </w:pPr>
      <w:r w:rsidDel="00000000" w:rsidR="00000000" w:rsidRPr="00000000">
        <w:rPr>
          <w:rFonts w:ascii="Arial" w:cs="Arial" w:eastAsia="Arial" w:hAnsi="Arial"/>
          <w:b w:val="0"/>
          <w:bCs w:val="0"/>
          <w:i w:val="0"/>
          <w:iCs w:val="0"/>
          <w:strike w:val="0"/>
          <w:color w:val="000000"/>
          <w:sz w:val="16"/>
          <w:szCs w:val="16"/>
          <w:u w:val="none"/>
          <w:rtl w:val="0"/>
        </w:rPr>
        <w:t xml:space="preserve">Instagram: </w:t>
      </w:r>
      <w:hyperlink r:id="rId11">
        <w:r w:rsidDel="00000000" w:rsidR="00000000" w:rsidRPr="00000000">
          <w:rPr>
            <w:rFonts w:ascii="Arial" w:cs="Arial" w:eastAsia="Arial" w:hAnsi="Arial"/>
            <w:b w:val="0"/>
            <w:bCs w:val="0"/>
            <w:i w:val="0"/>
            <w:iCs w:val="0"/>
            <w:strike w:val="0"/>
            <w:color w:val="467886"/>
            <w:sz w:val="16"/>
            <w:szCs w:val="16"/>
            <w:u w:val="none"/>
            <w:rtl w:val="0"/>
          </w:rPr>
          <w:t xml:space="preserve">https://www.instagram.com/totalprotect_/</w:t>
        </w:r>
      </w:hyperlink>
      <w:r w:rsidDel="00000000" w:rsidR="00000000" w:rsidRPr="00000000">
        <w:rPr>
          <w:rtl w:val="0"/>
        </w:rPr>
      </w:r>
    </w:p>
    <w:p w:rsidR="00000000" w:rsidDel="00000000" w:rsidP="00000000" w:rsidRDefault="00000000" w:rsidRPr="00000000" w14:paraId="00000014">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spacing w:after="0" w:before="0" w:lineRule="auto"/>
        <w:jc w:val="both"/>
        <w:rPr>
          <w:rFonts w:ascii="Arial" w:cs="Arial" w:eastAsia="Arial" w:hAnsi="Arial"/>
          <w:b w:val="0"/>
          <w:bCs w:val="0"/>
          <w:i w:val="0"/>
          <w:iCs w:val="0"/>
          <w:strike w:val="0"/>
          <w:color w:val="000000"/>
          <w:sz w:val="16"/>
          <w:szCs w:val="16"/>
          <w:u w:val="none"/>
        </w:rPr>
      </w:pPr>
      <w:r w:rsidDel="00000000" w:rsidR="00000000" w:rsidRPr="00000000">
        <w:rPr>
          <w:rFonts w:ascii="Arial" w:cs="Arial" w:eastAsia="Arial" w:hAnsi="Arial"/>
          <w:b w:val="1"/>
          <w:bCs w:val="1"/>
          <w:i w:val="0"/>
          <w:iCs w:val="0"/>
          <w:strike w:val="0"/>
          <w:color w:val="000000"/>
          <w:sz w:val="16"/>
          <w:szCs w:val="16"/>
          <w:u w:val="none"/>
          <w:rtl w:val="0"/>
        </w:rPr>
        <w:t xml:space="preserve">Contacto de prensa: </w:t>
      </w:r>
      <w:r w:rsidDel="00000000" w:rsidR="00000000" w:rsidRPr="00000000">
        <w:rPr>
          <w:rtl w:val="0"/>
        </w:rPr>
        <w:br w:type="textWrapping"/>
      </w:r>
      <w:r w:rsidDel="00000000" w:rsidR="00000000" w:rsidRPr="00000000">
        <w:rPr>
          <w:rFonts w:ascii="Arial" w:cs="Arial" w:eastAsia="Arial" w:hAnsi="Arial"/>
          <w:b w:val="0"/>
          <w:bCs w:val="0"/>
          <w:i w:val="0"/>
          <w:iCs w:val="0"/>
          <w:strike w:val="0"/>
          <w:color w:val="000000"/>
          <w:sz w:val="16"/>
          <w:szCs w:val="16"/>
          <w:u w:val="none"/>
          <w:rtl w:val="0"/>
        </w:rPr>
        <w:t xml:space="preserve">Tanya Belmont, Sr. PR Expert – another</w:t>
      </w:r>
    </w:p>
    <w:p w:rsidR="00000000" w:rsidDel="00000000" w:rsidP="00000000" w:rsidRDefault="00000000" w:rsidRPr="00000000" w14:paraId="00000016">
      <w:pPr>
        <w:spacing w:after="0" w:before="0" w:lineRule="auto"/>
        <w:jc w:val="both"/>
        <w:rPr>
          <w:rFonts w:ascii="Arial" w:cs="Arial" w:eastAsia="Arial" w:hAnsi="Arial"/>
          <w:sz w:val="16"/>
          <w:szCs w:val="16"/>
        </w:rPr>
      </w:pPr>
      <w:r w:rsidDel="00000000" w:rsidR="00000000" w:rsidRPr="00000000">
        <w:rPr>
          <w:rFonts w:ascii="Arial" w:cs="Arial" w:eastAsia="Arial" w:hAnsi="Arial"/>
          <w:b w:val="0"/>
          <w:bCs w:val="0"/>
          <w:i w:val="0"/>
          <w:iCs w:val="0"/>
          <w:strike w:val="0"/>
          <w:color w:val="467886"/>
          <w:sz w:val="16"/>
          <w:szCs w:val="16"/>
          <w:u w:val="none"/>
          <w:rtl w:val="0"/>
        </w:rPr>
        <w:t xml:space="preserve">tanya</w:t>
      </w:r>
      <w:hyperlink r:id="rId12">
        <w:r w:rsidDel="00000000" w:rsidR="00000000" w:rsidRPr="00000000">
          <w:rPr>
            <w:rFonts w:ascii="Arial" w:cs="Arial" w:eastAsia="Arial" w:hAnsi="Arial"/>
            <w:b w:val="0"/>
            <w:bCs w:val="0"/>
            <w:i w:val="0"/>
            <w:iCs w:val="0"/>
            <w:strike w:val="0"/>
            <w:color w:val="467886"/>
            <w:sz w:val="16"/>
            <w:szCs w:val="16"/>
            <w:u w:val="none"/>
            <w:rtl w:val="0"/>
          </w:rPr>
          <w:t xml:space="preserve">@another.co</w:t>
        </w:r>
      </w:hyperlink>
      <w:r w:rsidDel="00000000" w:rsidR="00000000" w:rsidRPr="00000000">
        <w:rPr>
          <w:rtl w:val="0"/>
        </w:rPr>
      </w:r>
    </w:p>
    <w:p w:rsidR="00000000" w:rsidDel="00000000" w:rsidP="00000000" w:rsidRDefault="00000000" w:rsidRPr="00000000" w14:paraId="00000017">
      <w:pPr>
        <w:spacing w:after="0" w:before="0" w:lineRule="auto"/>
        <w:jc w:val="both"/>
        <w:rPr>
          <w:rFonts w:ascii="Arial" w:cs="Arial" w:eastAsia="Arial" w:hAnsi="Arial"/>
          <w:b w:val="0"/>
          <w:bCs w:val="0"/>
          <w:i w:val="0"/>
          <w:iCs w:val="0"/>
          <w:strike w:val="0"/>
          <w:color w:val="000000"/>
          <w:sz w:val="16"/>
          <w:szCs w:val="16"/>
          <w:u w:val="none"/>
        </w:rPr>
      </w:pPr>
      <w:r w:rsidDel="00000000" w:rsidR="00000000" w:rsidRPr="00000000">
        <w:rPr>
          <w:rFonts w:ascii="Arial" w:cs="Arial" w:eastAsia="Arial" w:hAnsi="Arial"/>
          <w:b w:val="0"/>
          <w:bCs w:val="0"/>
          <w:i w:val="0"/>
          <w:iCs w:val="0"/>
          <w:strike w:val="0"/>
          <w:color w:val="000000"/>
          <w:sz w:val="16"/>
          <w:szCs w:val="16"/>
          <w:u w:val="none"/>
          <w:rtl w:val="0"/>
        </w:rPr>
        <w:t xml:space="preserve">55 6211 9370 </w:t>
      </w:r>
    </w:p>
    <w:p w:rsidR="00000000" w:rsidDel="00000000" w:rsidP="00000000" w:rsidRDefault="00000000" w:rsidRPr="00000000" w14:paraId="00000018">
      <w:pPr>
        <w:spacing w:after="0" w:before="0" w:lineRule="auto"/>
        <w:jc w:val="both"/>
        <w:rPr>
          <w:rFonts w:ascii="Arial" w:cs="Arial" w:eastAsia="Arial" w:hAnsi="Arial"/>
          <w:b w:val="0"/>
          <w:bCs w:val="0"/>
          <w:i w:val="0"/>
          <w:iCs w:val="0"/>
          <w:strike w:val="0"/>
          <w:color w:val="000000"/>
          <w:sz w:val="16"/>
          <w:szCs w:val="16"/>
          <w:u w:val="none"/>
        </w:rPr>
      </w:pPr>
      <w:r w:rsidDel="00000000" w:rsidR="00000000" w:rsidRPr="00000000">
        <w:rPr>
          <w:rtl w:val="0"/>
        </w:rPr>
      </w:r>
    </w:p>
    <w:p w:rsidR="00000000" w:rsidDel="00000000" w:rsidP="00000000" w:rsidRDefault="00000000" w:rsidRPr="00000000" w14:paraId="00000019">
      <w:pPr>
        <w:spacing w:after="0" w:before="0" w:lineRule="auto"/>
        <w:jc w:val="both"/>
        <w:rPr>
          <w:rFonts w:ascii="Arial" w:cs="Arial" w:eastAsia="Arial" w:hAnsi="Arial"/>
          <w:b w:val="0"/>
          <w:bCs w:val="0"/>
          <w:i w:val="0"/>
          <w:iCs w:val="0"/>
          <w:strike w:val="0"/>
          <w:color w:val="000000"/>
          <w:sz w:val="16"/>
          <w:szCs w:val="16"/>
          <w:u w:val="none"/>
        </w:rPr>
      </w:pPr>
      <w:r w:rsidDel="00000000" w:rsidR="00000000" w:rsidRPr="00000000">
        <w:rPr>
          <w:rFonts w:ascii="Arial" w:cs="Arial" w:eastAsia="Arial" w:hAnsi="Arial"/>
          <w:b w:val="0"/>
          <w:bCs w:val="0"/>
          <w:i w:val="0"/>
          <w:iCs w:val="0"/>
          <w:strike w:val="0"/>
          <w:color w:val="000000"/>
          <w:sz w:val="16"/>
          <w:szCs w:val="16"/>
          <w:u w:val="none"/>
          <w:rtl w:val="0"/>
        </w:rPr>
        <w:t xml:space="preserve">Michelle De la Torre, Sr. PR Expert – another</w:t>
      </w:r>
      <w:r w:rsidDel="00000000" w:rsidR="00000000" w:rsidRPr="00000000">
        <w:rPr>
          <w:rtl w:val="0"/>
        </w:rPr>
        <w:br w:type="textWrapping"/>
      </w:r>
      <w:hyperlink r:id="rId13">
        <w:r w:rsidDel="00000000" w:rsidR="00000000" w:rsidRPr="00000000">
          <w:rPr>
            <w:rFonts w:ascii="Arial" w:cs="Arial" w:eastAsia="Arial" w:hAnsi="Arial"/>
            <w:b w:val="0"/>
            <w:bCs w:val="0"/>
            <w:i w:val="0"/>
            <w:iCs w:val="0"/>
            <w:strike w:val="0"/>
            <w:color w:val="467886"/>
            <w:sz w:val="16"/>
            <w:szCs w:val="16"/>
            <w:u w:val="none"/>
            <w:rtl w:val="0"/>
          </w:rPr>
          <w:t xml:space="preserve">michelle.delatorre@another.co</w:t>
        </w:r>
      </w:hyperlink>
      <w:hyperlink r:id="rId14">
        <w:r w:rsidDel="00000000" w:rsidR="00000000" w:rsidRPr="00000000">
          <w:rPr>
            <w:rtl w:val="0"/>
          </w:rPr>
          <w:br w:type="textWrapping"/>
        </w:r>
      </w:hyperlink>
      <w:r w:rsidDel="00000000" w:rsidR="00000000" w:rsidRPr="00000000">
        <w:rPr>
          <w:rFonts w:ascii="Arial" w:cs="Arial" w:eastAsia="Arial" w:hAnsi="Arial"/>
          <w:b w:val="0"/>
          <w:bCs w:val="0"/>
          <w:i w:val="0"/>
          <w:iCs w:val="0"/>
          <w:strike w:val="0"/>
          <w:color w:val="000000"/>
          <w:sz w:val="16"/>
          <w:szCs w:val="16"/>
          <w:u w:val="none"/>
          <w:rtl w:val="0"/>
        </w:rPr>
        <w:t xml:space="preserve">55 4315 4847</w:t>
      </w:r>
    </w:p>
    <w:p w:rsidR="00000000" w:rsidDel="00000000" w:rsidP="00000000" w:rsidRDefault="00000000" w:rsidRPr="00000000" w14:paraId="0000001A">
      <w:pPr>
        <w:jc w:val="center"/>
        <w:rPr>
          <w:rFonts w:ascii="Arial" w:cs="Arial" w:eastAsia="Arial" w:hAnsi="Arial"/>
          <w:b w:val="1"/>
          <w:bCs w:val="1"/>
          <w:i w:val="0"/>
          <w:iCs w:val="0"/>
          <w:smallCaps w:val="0"/>
          <w:color w:val="000000"/>
          <w:sz w:val="24"/>
          <w:szCs w:val="24"/>
        </w:rPr>
      </w:pPr>
      <w:r w:rsidDel="00000000" w:rsidR="00000000" w:rsidRPr="00000000">
        <w:rPr>
          <w:rtl w:val="0"/>
        </w:rPr>
      </w:r>
    </w:p>
    <w:sectPr>
      <w:headerReference r:id="rId15" w:type="default"/>
      <w:footerReference r:id="rId1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color w:val="000000"/>
        <w:sz w:val="24"/>
        <w:szCs w:val="24"/>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1C">
          <w:pPr>
            <w:ind w:left="-115" w:firstLine="0"/>
            <w:jc w:val="left"/>
            <w:rPr/>
          </w:pPr>
          <w:r w:rsidDel="00000000" w:rsidR="00000000" w:rsidRPr="00000000">
            <w:rPr/>
            <w:drawing>
              <wp:inline distB="0" distT="0" distL="114300" distR="114300">
                <wp:extent cx="1685925" cy="476250"/>
                <wp:effectExtent b="0" l="0" r="0" t="0"/>
                <wp:docPr descr="Imagen" id="1922668201" name="image1.png"/>
                <a:graphic>
                  <a:graphicData uri="http://schemas.openxmlformats.org/drawingml/2006/picture">
                    <pic:pic>
                      <pic:nvPicPr>
                        <pic:cNvPr descr="Imagen" id="0" name="image1.png"/>
                        <pic:cNvPicPr preferRelativeResize="0"/>
                      </pic:nvPicPr>
                      <pic:blipFill>
                        <a:blip r:embed="rId1"/>
                        <a:srcRect b="0" l="0" r="0" t="0"/>
                        <a:stretch>
                          <a:fillRect/>
                        </a:stretch>
                      </pic:blipFill>
                      <pic:spPr>
                        <a:xfrm>
                          <a:off x="0" y="0"/>
                          <a:ext cx="1685925" cy="4762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uiPriority w:val="99"/>
    <w:unhideWhenUsed w:val="1"/>
    <w:rsid w:val="28F57794"/>
    <w:pPr>
      <w:tabs>
        <w:tab w:val="center" w:leader="none" w:pos="4680"/>
        <w:tab w:val="right" w:leader="none" w:pos="9360"/>
      </w:tabs>
      <w:spacing w:after="0" w:line="240" w:lineRule="auto"/>
    </w:pPr>
  </w:style>
  <w:style w:type="paragraph" w:styleId="Footer">
    <w:name w:val="footer"/>
    <w:basedOn w:val="Normal"/>
    <w:uiPriority w:val="99"/>
    <w:unhideWhenUsed w:val="1"/>
    <w:rsid w:val="28F57794"/>
    <w:pPr>
      <w:tabs>
        <w:tab w:val="center" w:leader="none" w:pos="4680"/>
        <w:tab w:val="right" w:leader="none" w:pos="9360"/>
      </w:tabs>
      <w:spacing w:after="0" w:line="240" w:lineRule="auto"/>
    </w:pPr>
  </w:style>
  <w:style w:type="paragraph" w:styleId="ListParagraph">
    <w:name w:val="List Paragraph"/>
    <w:basedOn w:val="Normal"/>
    <w:uiPriority w:val="34"/>
    <w:qFormat w:val="1"/>
    <w:rsid w:val="28F57794"/>
    <w:pPr>
      <w:spacing/>
      <w:ind w:left="720"/>
      <w:contextualSpacing w:val="1"/>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65675FC8"/>
    <w:rPr>
      <w:color w:val="467886"/>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totalprotect_/" TargetMode="External"/><Relationship Id="rId10" Type="http://schemas.openxmlformats.org/officeDocument/2006/relationships/hyperlink" Target="https://www.facebook.com/people/Total-Protect/100091312624811/" TargetMode="External"/><Relationship Id="rId13" Type="http://schemas.openxmlformats.org/officeDocument/2006/relationships/hyperlink" Target="mailto:michelle.delatorre@another.co" TargetMode="External"/><Relationship Id="rId12" Type="http://schemas.openxmlformats.org/officeDocument/2006/relationships/hyperlink" Target="mailto:rodrigo.franco@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company/totalprotect1/" TargetMode="External"/><Relationship Id="rId15" Type="http://schemas.openxmlformats.org/officeDocument/2006/relationships/header" Target="header1.xml"/><Relationship Id="rId14" Type="http://schemas.openxmlformats.org/officeDocument/2006/relationships/hyperlink" Target="mailto:michelle.delatorre@another.co"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otalprotect.mx/" TargetMode="External"/><Relationship Id="rId8" Type="http://schemas.openxmlformats.org/officeDocument/2006/relationships/hyperlink" Target="https://totalprotect.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CxYx3c02gMmB9FADVoYnxRkvg==">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2025-05-13T21:55:43.0000000Z</dcterms:created>
  <dc:creator>Gustavo Pineda Negrete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ies>
</file>